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F" w:rsidRPr="00A869E1" w:rsidRDefault="00F202D2" w:rsidP="00D02A41">
      <w:pPr>
        <w:spacing w:before="120" w:after="120" w:line="360" w:lineRule="auto"/>
        <w:contextualSpacing/>
        <w:jc w:val="center"/>
        <w:rPr>
          <w:rFonts w:ascii="Garamond" w:hAnsi="Garamond" w:cs="Times New Roman"/>
          <w:b/>
          <w:bCs/>
          <w:spacing w:val="20"/>
          <w:sz w:val="40"/>
          <w:szCs w:val="24"/>
        </w:rPr>
      </w:pPr>
      <w:r w:rsidRPr="00A869E1">
        <w:rPr>
          <w:rFonts w:ascii="Garamond" w:hAnsi="Garamond" w:cs="Times New Roman"/>
          <w:b/>
          <w:spacing w:val="20"/>
          <w:sz w:val="40"/>
          <w:szCs w:val="24"/>
        </w:rPr>
        <w:t>Nyílt</w:t>
      </w:r>
      <w:r w:rsidR="00E527FA" w:rsidRPr="00A869E1">
        <w:rPr>
          <w:rFonts w:ascii="Garamond" w:hAnsi="Garamond" w:cs="Times New Roman"/>
          <w:b/>
          <w:spacing w:val="20"/>
          <w:sz w:val="40"/>
          <w:szCs w:val="24"/>
        </w:rPr>
        <w:t xml:space="preserve"> </w:t>
      </w:r>
      <w:r w:rsidRPr="00A869E1">
        <w:rPr>
          <w:rFonts w:ascii="Garamond" w:hAnsi="Garamond" w:cs="Times New Roman"/>
          <w:b/>
          <w:spacing w:val="20"/>
          <w:sz w:val="40"/>
          <w:szCs w:val="24"/>
        </w:rPr>
        <w:t>levél Gróf</w:t>
      </w:r>
      <w:r w:rsidR="00E527FA" w:rsidRPr="00A869E1">
        <w:rPr>
          <w:rFonts w:ascii="Garamond" w:hAnsi="Garamond" w:cs="Times New Roman"/>
          <w:b/>
          <w:spacing w:val="20"/>
          <w:sz w:val="40"/>
          <w:szCs w:val="24"/>
        </w:rPr>
        <w:t xml:space="preserve"> </w:t>
      </w:r>
      <w:r w:rsidRPr="00A869E1">
        <w:rPr>
          <w:rFonts w:ascii="Garamond" w:hAnsi="Garamond" w:cs="Times New Roman"/>
          <w:b/>
          <w:bCs/>
          <w:spacing w:val="20"/>
          <w:sz w:val="40"/>
          <w:szCs w:val="24"/>
        </w:rPr>
        <w:t>Széchenyi</w:t>
      </w:r>
      <w:r w:rsidR="00E527FA" w:rsidRPr="00A869E1">
        <w:rPr>
          <w:rFonts w:ascii="Garamond" w:hAnsi="Garamond" w:cs="Times New Roman"/>
          <w:b/>
          <w:bCs/>
          <w:spacing w:val="20"/>
          <w:sz w:val="40"/>
          <w:szCs w:val="24"/>
        </w:rPr>
        <w:t xml:space="preserve"> </w:t>
      </w:r>
      <w:r w:rsidRPr="00A869E1">
        <w:rPr>
          <w:rFonts w:ascii="Garamond" w:hAnsi="Garamond" w:cs="Times New Roman"/>
          <w:b/>
          <w:bCs/>
          <w:spacing w:val="20"/>
          <w:sz w:val="40"/>
          <w:szCs w:val="24"/>
        </w:rPr>
        <w:t>Istvánnak</w:t>
      </w:r>
    </w:p>
    <w:p w:rsidR="00D02A41" w:rsidRPr="00A869E1" w:rsidRDefault="00D02A41" w:rsidP="00E56997">
      <w:pPr>
        <w:spacing w:before="120" w:after="120" w:line="360" w:lineRule="auto"/>
        <w:contextualSpacing/>
        <w:jc w:val="both"/>
        <w:rPr>
          <w:rFonts w:ascii="Garamond" w:hAnsi="Garamond" w:cs="Times New Roman"/>
          <w:b/>
          <w:bCs/>
          <w:sz w:val="36"/>
          <w:szCs w:val="24"/>
        </w:rPr>
      </w:pPr>
    </w:p>
    <w:p w:rsidR="00D02A41" w:rsidRPr="00A869E1" w:rsidRDefault="00F202D2" w:rsidP="00504588">
      <w:pPr>
        <w:spacing w:before="120" w:after="120" w:line="360" w:lineRule="auto"/>
        <w:contextualSpacing/>
        <w:jc w:val="center"/>
        <w:rPr>
          <w:rFonts w:ascii="Garamond" w:hAnsi="Garamond" w:cs="Times New Roman"/>
          <w:sz w:val="32"/>
          <w:szCs w:val="24"/>
          <w:u w:val="single"/>
        </w:rPr>
      </w:pPr>
      <w:r w:rsidRPr="00A869E1">
        <w:rPr>
          <w:rFonts w:ascii="Garamond" w:hAnsi="Garamond" w:cs="Times New Roman"/>
          <w:sz w:val="32"/>
          <w:szCs w:val="24"/>
          <w:u w:val="single"/>
        </w:rPr>
        <w:t>Tisztelt Széchényi István</w:t>
      </w:r>
      <w:r w:rsidR="00E527FA" w:rsidRPr="00A869E1">
        <w:rPr>
          <w:rFonts w:ascii="Garamond" w:hAnsi="Garamond" w:cs="Times New Roman"/>
          <w:sz w:val="32"/>
          <w:szCs w:val="24"/>
          <w:u w:val="single"/>
        </w:rPr>
        <w:t xml:space="preserve"> Úr</w:t>
      </w:r>
      <w:r w:rsidRPr="00A869E1">
        <w:rPr>
          <w:rFonts w:ascii="Garamond" w:hAnsi="Garamond" w:cs="Times New Roman"/>
          <w:sz w:val="32"/>
          <w:szCs w:val="24"/>
          <w:u w:val="single"/>
        </w:rPr>
        <w:t>!</w:t>
      </w:r>
    </w:p>
    <w:p w:rsidR="00D02A41" w:rsidRPr="00A869E1" w:rsidRDefault="00D02A41" w:rsidP="00E56997">
      <w:pPr>
        <w:spacing w:before="120" w:after="120" w:line="360" w:lineRule="auto"/>
        <w:contextualSpacing/>
        <w:jc w:val="both"/>
        <w:rPr>
          <w:rFonts w:ascii="Garamond" w:hAnsi="Garamond" w:cs="Times New Roman"/>
          <w:sz w:val="32"/>
          <w:szCs w:val="24"/>
        </w:rPr>
      </w:pPr>
    </w:p>
    <w:p w:rsidR="00B26B24" w:rsidRPr="00A869E1" w:rsidRDefault="00F202D2" w:rsidP="00D02A41">
      <w:pPr>
        <w:spacing w:before="120" w:after="120" w:line="360" w:lineRule="auto"/>
        <w:contextualSpacing/>
        <w:jc w:val="both"/>
        <w:rPr>
          <w:rFonts w:ascii="Garamond" w:hAnsi="Garamond" w:cs="Times New Roman"/>
          <w:sz w:val="32"/>
          <w:szCs w:val="24"/>
        </w:rPr>
      </w:pPr>
      <w:r w:rsidRPr="00A869E1">
        <w:rPr>
          <w:rFonts w:ascii="Garamond" w:hAnsi="Garamond" w:cs="Times New Roman"/>
          <w:sz w:val="32"/>
          <w:szCs w:val="24"/>
        </w:rPr>
        <w:t>Az alábbi levélben reagálni szeretnénk, ama kijelentésére, miszerint Katona József Úr drámája a Bánk bán egy „veszedelmes esztelenség</w:t>
      </w:r>
      <w:r w:rsidR="00B26B24" w:rsidRPr="00A869E1">
        <w:rPr>
          <w:rFonts w:ascii="Garamond" w:hAnsi="Garamond" w:cs="Times New Roman"/>
          <w:sz w:val="32"/>
          <w:szCs w:val="24"/>
        </w:rPr>
        <w:t>”</w:t>
      </w:r>
      <w:r w:rsidR="00D02A41" w:rsidRPr="00A869E1">
        <w:rPr>
          <w:rFonts w:ascii="Garamond" w:hAnsi="Garamond" w:cs="Times New Roman"/>
          <w:sz w:val="32"/>
          <w:szCs w:val="24"/>
        </w:rPr>
        <w:t xml:space="preserve"> volna</w:t>
      </w:r>
      <w:r w:rsidR="00B26B24" w:rsidRPr="00A869E1">
        <w:rPr>
          <w:rFonts w:ascii="Garamond" w:hAnsi="Garamond" w:cs="Times New Roman"/>
          <w:sz w:val="32"/>
          <w:szCs w:val="24"/>
        </w:rPr>
        <w:t>.</w:t>
      </w:r>
    </w:p>
    <w:p w:rsidR="00413E58" w:rsidRPr="00A869E1" w:rsidRDefault="00413E58" w:rsidP="00E56997">
      <w:pPr>
        <w:spacing w:before="120" w:after="120" w:line="360" w:lineRule="auto"/>
        <w:contextualSpacing/>
        <w:jc w:val="both"/>
        <w:rPr>
          <w:rFonts w:ascii="Garamond" w:hAnsi="Garamond" w:cs="Times New Roman"/>
          <w:sz w:val="32"/>
          <w:szCs w:val="24"/>
        </w:rPr>
      </w:pPr>
    </w:p>
    <w:p w:rsidR="00010C53" w:rsidRPr="00A869E1" w:rsidRDefault="00D02A41" w:rsidP="00D02A41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 w:val="32"/>
          <w:szCs w:val="24"/>
        </w:rPr>
      </w:pPr>
      <w:r w:rsidRPr="00A869E1">
        <w:rPr>
          <w:rFonts w:ascii="Garamond" w:hAnsi="Garamond" w:cs="Times New Roman"/>
          <w:sz w:val="32"/>
          <w:szCs w:val="24"/>
        </w:rPr>
        <w:t>A világirodalom történetében többen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 dolgozták már fel </w:t>
      </w:r>
      <w:r w:rsidRPr="00A869E1">
        <w:rPr>
          <w:rFonts w:ascii="Garamond" w:hAnsi="Garamond" w:cs="Times New Roman"/>
          <w:sz w:val="32"/>
          <w:szCs w:val="24"/>
        </w:rPr>
        <w:br/>
      </w:r>
      <w:r w:rsidR="00010C53" w:rsidRPr="00A869E1">
        <w:rPr>
          <w:rFonts w:ascii="Garamond" w:hAnsi="Garamond" w:cs="Times New Roman"/>
          <w:sz w:val="32"/>
          <w:szCs w:val="24"/>
        </w:rPr>
        <w:t>Bánk bán karakterét, azonban ez a m</w:t>
      </w:r>
      <w:r w:rsidR="00010C53" w:rsidRPr="00A869E1">
        <w:rPr>
          <w:rFonts w:ascii="Garamond" w:hAnsi="Garamond" w:cs="Cambria"/>
          <w:sz w:val="32"/>
          <w:szCs w:val="24"/>
        </w:rPr>
        <w:t>ű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 Bonfini </w:t>
      </w:r>
      <w:r w:rsidR="00010C53" w:rsidRPr="00A869E1">
        <w:rPr>
          <w:rFonts w:ascii="Garamond" w:hAnsi="Garamond" w:cs="Harrington"/>
          <w:sz w:val="32"/>
          <w:szCs w:val="24"/>
        </w:rPr>
        <w:t>é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s Heltai </w:t>
      </w:r>
      <w:r w:rsidRPr="00A869E1">
        <w:rPr>
          <w:rFonts w:ascii="Garamond" w:hAnsi="Garamond" w:cs="Times New Roman"/>
          <w:sz w:val="32"/>
          <w:szCs w:val="24"/>
        </w:rPr>
        <w:br/>
      </w:r>
      <w:r w:rsidR="00010C53" w:rsidRPr="00A869E1">
        <w:rPr>
          <w:rFonts w:ascii="Garamond" w:hAnsi="Garamond" w:cs="Times New Roman"/>
          <w:sz w:val="32"/>
          <w:szCs w:val="24"/>
        </w:rPr>
        <w:t>kr</w:t>
      </w:r>
      <w:r w:rsidR="00010C53" w:rsidRPr="00A869E1">
        <w:rPr>
          <w:rFonts w:ascii="Garamond" w:hAnsi="Garamond" w:cs="Harrington"/>
          <w:sz w:val="32"/>
          <w:szCs w:val="24"/>
        </w:rPr>
        <w:t>ó</w:t>
      </w:r>
      <w:r w:rsidR="00010C53" w:rsidRPr="00A869E1">
        <w:rPr>
          <w:rFonts w:ascii="Garamond" w:hAnsi="Garamond" w:cs="Times New Roman"/>
          <w:sz w:val="32"/>
          <w:szCs w:val="24"/>
        </w:rPr>
        <w:t>nik</w:t>
      </w:r>
      <w:r w:rsidR="00010C53" w:rsidRPr="00A869E1">
        <w:rPr>
          <w:rFonts w:ascii="Garamond" w:hAnsi="Garamond" w:cs="Harrington"/>
          <w:sz w:val="32"/>
          <w:szCs w:val="24"/>
        </w:rPr>
        <w:t>á</w:t>
      </w:r>
      <w:r w:rsidR="00010C53" w:rsidRPr="00A869E1">
        <w:rPr>
          <w:rFonts w:ascii="Garamond" w:hAnsi="Garamond" w:cs="Times New Roman"/>
          <w:sz w:val="32"/>
          <w:szCs w:val="24"/>
        </w:rPr>
        <w:t>j</w:t>
      </w:r>
      <w:r w:rsidR="00010C53" w:rsidRPr="00A869E1">
        <w:rPr>
          <w:rFonts w:ascii="Garamond" w:hAnsi="Garamond" w:cs="Harrington"/>
          <w:sz w:val="32"/>
          <w:szCs w:val="24"/>
        </w:rPr>
        <w:t>á</w:t>
      </w:r>
      <w:r w:rsidR="00010C53" w:rsidRPr="00A869E1">
        <w:rPr>
          <w:rFonts w:ascii="Garamond" w:hAnsi="Garamond" w:cs="Times New Roman"/>
          <w:sz w:val="32"/>
          <w:szCs w:val="24"/>
        </w:rPr>
        <w:t>ra t</w:t>
      </w:r>
      <w:r w:rsidR="00010C53" w:rsidRPr="00A869E1">
        <w:rPr>
          <w:rFonts w:ascii="Garamond" w:hAnsi="Garamond" w:cs="Harrington"/>
          <w:sz w:val="32"/>
          <w:szCs w:val="24"/>
        </w:rPr>
        <w:t>á</w:t>
      </w:r>
      <w:r w:rsidR="00010C53" w:rsidRPr="00A869E1">
        <w:rPr>
          <w:rFonts w:ascii="Garamond" w:hAnsi="Garamond" w:cs="Times New Roman"/>
          <w:sz w:val="32"/>
          <w:szCs w:val="24"/>
        </w:rPr>
        <w:t>maszkodva t</w:t>
      </w:r>
      <w:r w:rsidR="00010C53" w:rsidRPr="00A869E1">
        <w:rPr>
          <w:rFonts w:ascii="Garamond" w:hAnsi="Garamond" w:cs="Harrington"/>
          <w:sz w:val="32"/>
          <w:szCs w:val="24"/>
        </w:rPr>
        <w:t>ö</w:t>
      </w:r>
      <w:r w:rsidR="00010C53" w:rsidRPr="00A869E1">
        <w:rPr>
          <w:rFonts w:ascii="Garamond" w:hAnsi="Garamond" w:cs="Times New Roman"/>
          <w:sz w:val="32"/>
          <w:szCs w:val="24"/>
        </w:rPr>
        <w:t>k</w:t>
      </w:r>
      <w:r w:rsidR="00010C53" w:rsidRPr="00A869E1">
        <w:rPr>
          <w:rFonts w:ascii="Garamond" w:hAnsi="Garamond" w:cs="Harrington"/>
          <w:sz w:val="32"/>
          <w:szCs w:val="24"/>
        </w:rPr>
        <w:t>é</w:t>
      </w:r>
      <w:r w:rsidR="00010C53" w:rsidRPr="00A869E1">
        <w:rPr>
          <w:rFonts w:ascii="Garamond" w:hAnsi="Garamond" w:cs="Times New Roman"/>
          <w:sz w:val="32"/>
          <w:szCs w:val="24"/>
        </w:rPr>
        <w:t>letes t</w:t>
      </w:r>
      <w:r w:rsidR="00010C53" w:rsidRPr="00A869E1">
        <w:rPr>
          <w:rFonts w:ascii="Garamond" w:hAnsi="Garamond" w:cs="Harrington"/>
          <w:sz w:val="32"/>
          <w:szCs w:val="24"/>
        </w:rPr>
        <w:t>ö</w:t>
      </w:r>
      <w:r w:rsidR="00010C53" w:rsidRPr="00A869E1">
        <w:rPr>
          <w:rFonts w:ascii="Garamond" w:hAnsi="Garamond" w:cs="Times New Roman"/>
          <w:sz w:val="32"/>
          <w:szCs w:val="24"/>
        </w:rPr>
        <w:t>rt</w:t>
      </w:r>
      <w:r w:rsidR="00010C53" w:rsidRPr="00A869E1">
        <w:rPr>
          <w:rFonts w:ascii="Garamond" w:hAnsi="Garamond" w:cs="Harrington"/>
          <w:sz w:val="32"/>
          <w:szCs w:val="24"/>
        </w:rPr>
        <w:t>é</w:t>
      </w:r>
      <w:r w:rsidR="00010C53" w:rsidRPr="00A869E1">
        <w:rPr>
          <w:rFonts w:ascii="Garamond" w:hAnsi="Garamond" w:cs="Times New Roman"/>
          <w:sz w:val="32"/>
          <w:szCs w:val="24"/>
        </w:rPr>
        <w:t>tet v</w:t>
      </w:r>
      <w:r w:rsidR="00010C53" w:rsidRPr="00A869E1">
        <w:rPr>
          <w:rFonts w:ascii="Garamond" w:hAnsi="Garamond" w:cs="Harrington"/>
          <w:sz w:val="32"/>
          <w:szCs w:val="24"/>
        </w:rPr>
        <w:t>á</w:t>
      </w:r>
      <w:r w:rsidR="00010C53" w:rsidRPr="00A869E1">
        <w:rPr>
          <w:rFonts w:ascii="Garamond" w:hAnsi="Garamond" w:cs="Times New Roman"/>
          <w:sz w:val="32"/>
          <w:szCs w:val="24"/>
        </w:rPr>
        <w:t>zol fel. Így nem véletlen, hogy korunk egyik legnagyobb volumen</w:t>
      </w:r>
      <w:r w:rsidR="00010C53" w:rsidRPr="00A869E1">
        <w:rPr>
          <w:rFonts w:ascii="Garamond" w:hAnsi="Garamond" w:cs="Cambria"/>
          <w:sz w:val="32"/>
          <w:szCs w:val="24"/>
        </w:rPr>
        <w:t>ű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 alkot</w:t>
      </w:r>
      <w:r w:rsidR="00010C53" w:rsidRPr="00A869E1">
        <w:rPr>
          <w:rFonts w:ascii="Garamond" w:hAnsi="Garamond" w:cs="Harrington"/>
          <w:sz w:val="32"/>
          <w:szCs w:val="24"/>
        </w:rPr>
        <w:t>á</w:t>
      </w:r>
      <w:r w:rsidR="00413E58" w:rsidRPr="00A869E1">
        <w:rPr>
          <w:rFonts w:ascii="Garamond" w:hAnsi="Garamond" w:cs="Times New Roman"/>
          <w:sz w:val="32"/>
          <w:szCs w:val="24"/>
        </w:rPr>
        <w:t>sa.</w:t>
      </w:r>
      <w:bookmarkStart w:id="0" w:name="_GoBack"/>
      <w:bookmarkEnd w:id="0"/>
    </w:p>
    <w:p w:rsidR="00B26B24" w:rsidRPr="00A869E1" w:rsidRDefault="00B26B24" w:rsidP="00E56997">
      <w:pPr>
        <w:spacing w:before="120" w:after="120" w:line="360" w:lineRule="auto"/>
        <w:contextualSpacing/>
        <w:jc w:val="both"/>
        <w:rPr>
          <w:rFonts w:ascii="Garamond" w:hAnsi="Garamond" w:cs="Times New Roman"/>
          <w:sz w:val="32"/>
          <w:szCs w:val="24"/>
        </w:rPr>
      </w:pPr>
    </w:p>
    <w:p w:rsidR="00010C53" w:rsidRPr="00A869E1" w:rsidRDefault="00E527FA" w:rsidP="00E56997">
      <w:pPr>
        <w:spacing w:before="120" w:after="120" w:line="360" w:lineRule="auto"/>
        <w:contextualSpacing/>
        <w:jc w:val="both"/>
        <w:rPr>
          <w:rFonts w:ascii="Garamond" w:hAnsi="Garamond" w:cs="Times New Roman"/>
          <w:sz w:val="32"/>
          <w:szCs w:val="24"/>
        </w:rPr>
      </w:pPr>
      <w:r w:rsidRPr="00A869E1">
        <w:rPr>
          <w:rFonts w:ascii="Garamond" w:hAnsi="Garamond" w:cs="Times New Roman"/>
          <w:noProof/>
          <w:sz w:val="32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3879215</wp:posOffset>
            </wp:positionH>
            <wp:positionV relativeFrom="paragraph">
              <wp:posOffset>140970</wp:posOffset>
            </wp:positionV>
            <wp:extent cx="1478280" cy="1799590"/>
            <wp:effectExtent l="171450" t="152400" r="140970" b="105410"/>
            <wp:wrapTight wrapText="bothSides">
              <wp:wrapPolygon edited="0">
                <wp:start x="-2505" y="-1829"/>
                <wp:lineTo x="-2505" y="22865"/>
                <wp:lineTo x="23381" y="22865"/>
                <wp:lineTo x="23660" y="20350"/>
                <wp:lineTo x="23660" y="1829"/>
                <wp:lineTo x="23381" y="-1601"/>
                <wp:lineTo x="23381" y="-1829"/>
                <wp:lineTo x="-2505" y="-1829"/>
              </wp:wrapPolygon>
            </wp:wrapTight>
            <wp:docPr id="1" name="Kép 1" descr="C:\Users\Gréta\AppData\Local\Microsoft\Windows\INetCache\Content.Word\18651102_bankban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éta\AppData\Local\Microsoft\Windows\INetCache\Content.Word\18651102_bankban_plak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10C53" w:rsidRPr="00A869E1">
        <w:rPr>
          <w:rFonts w:ascii="Garamond" w:hAnsi="Garamond" w:cs="Times New Roman"/>
          <w:sz w:val="32"/>
          <w:szCs w:val="24"/>
        </w:rPr>
        <w:t xml:space="preserve">Katona József tehetséges. Voltak ugyan </w:t>
      </w:r>
      <w:r w:rsidR="00D02A41" w:rsidRPr="00A869E1">
        <w:rPr>
          <w:rFonts w:ascii="Garamond" w:hAnsi="Garamond" w:cs="Times New Roman"/>
          <w:sz w:val="32"/>
          <w:szCs w:val="24"/>
        </w:rPr>
        <w:t xml:space="preserve">e </w:t>
      </w:r>
      <w:r w:rsidR="00010C53" w:rsidRPr="00A869E1">
        <w:rPr>
          <w:rFonts w:ascii="Garamond" w:hAnsi="Garamond" w:cs="Times New Roman"/>
          <w:sz w:val="32"/>
          <w:szCs w:val="24"/>
        </w:rPr>
        <w:t>d</w:t>
      </w:r>
      <w:r w:rsidR="00E56997" w:rsidRPr="00A869E1">
        <w:rPr>
          <w:rFonts w:ascii="Garamond" w:hAnsi="Garamond" w:cs="Times New Roman"/>
          <w:sz w:val="32"/>
          <w:szCs w:val="24"/>
        </w:rPr>
        <w:t>r</w:t>
      </w:r>
      <w:r w:rsidR="00B26B24" w:rsidRPr="00A869E1">
        <w:rPr>
          <w:rFonts w:ascii="Garamond" w:hAnsi="Garamond" w:cs="Times New Roman"/>
          <w:sz w:val="32"/>
          <w:szCs w:val="24"/>
        </w:rPr>
        <w:t>ám</w:t>
      </w:r>
      <w:r w:rsidR="00D02A41" w:rsidRPr="00A869E1">
        <w:rPr>
          <w:rFonts w:ascii="Garamond" w:hAnsi="Garamond" w:cs="Times New Roman"/>
          <w:sz w:val="32"/>
          <w:szCs w:val="24"/>
        </w:rPr>
        <w:t>á</w:t>
      </w:r>
      <w:r w:rsidR="00A869E1" w:rsidRPr="00A869E1">
        <w:rPr>
          <w:rFonts w:ascii="Garamond" w:hAnsi="Garamond" w:cs="Times New Roman"/>
          <w:sz w:val="32"/>
          <w:szCs w:val="24"/>
        </w:rPr>
        <w:t>já</w:t>
      </w:r>
      <w:r w:rsidR="00D02A41" w:rsidRPr="00A869E1">
        <w:rPr>
          <w:rFonts w:ascii="Garamond" w:hAnsi="Garamond" w:cs="Times New Roman"/>
          <w:sz w:val="32"/>
          <w:szCs w:val="24"/>
        </w:rPr>
        <w:t>nak</w:t>
      </w:r>
      <w:r w:rsidR="00B26B24" w:rsidRPr="00A869E1">
        <w:rPr>
          <w:rFonts w:ascii="Garamond" w:hAnsi="Garamond" w:cs="Times New Roman"/>
          <w:sz w:val="32"/>
          <w:szCs w:val="24"/>
        </w:rPr>
        <w:t xml:space="preserve"> mintái Shakesp</w:t>
      </w:r>
      <w:r w:rsidR="00A869E1" w:rsidRPr="00A869E1">
        <w:rPr>
          <w:rFonts w:ascii="Garamond" w:hAnsi="Garamond" w:cs="Times New Roman"/>
          <w:sz w:val="32"/>
          <w:szCs w:val="24"/>
        </w:rPr>
        <w:t>e</w:t>
      </w:r>
      <w:r w:rsidR="00B26B24" w:rsidRPr="00A869E1">
        <w:rPr>
          <w:rFonts w:ascii="Garamond" w:hAnsi="Garamond" w:cs="Times New Roman"/>
          <w:sz w:val="32"/>
          <w:szCs w:val="24"/>
        </w:rPr>
        <w:t>are</w:t>
      </w:r>
      <w:r w:rsidR="00D02A41" w:rsidRPr="00A869E1">
        <w:rPr>
          <w:rFonts w:ascii="Garamond" w:hAnsi="Garamond" w:cs="Times New Roman"/>
          <w:sz w:val="32"/>
          <w:szCs w:val="24"/>
        </w:rPr>
        <w:t>-</w:t>
      </w:r>
      <w:r w:rsidR="00010C53" w:rsidRPr="00A869E1">
        <w:rPr>
          <w:rFonts w:ascii="Garamond" w:hAnsi="Garamond" w:cs="Times New Roman"/>
          <w:sz w:val="32"/>
          <w:szCs w:val="24"/>
        </w:rPr>
        <w:t>t</w:t>
      </w:r>
      <w:r w:rsidR="00010C53" w:rsidRPr="00A869E1">
        <w:rPr>
          <w:rFonts w:ascii="Garamond" w:hAnsi="Garamond" w:cs="Cambria"/>
          <w:sz w:val="32"/>
          <w:szCs w:val="24"/>
        </w:rPr>
        <w:t>ő</w:t>
      </w:r>
      <w:r w:rsidR="00010C53" w:rsidRPr="00A869E1">
        <w:rPr>
          <w:rFonts w:ascii="Garamond" w:hAnsi="Garamond" w:cs="Times New Roman"/>
          <w:sz w:val="32"/>
          <w:szCs w:val="24"/>
        </w:rPr>
        <w:t>l, illetve Schillert</w:t>
      </w:r>
      <w:r w:rsidR="00010C53" w:rsidRPr="00A869E1">
        <w:rPr>
          <w:rFonts w:ascii="Garamond" w:hAnsi="Garamond" w:cs="Cambria"/>
          <w:sz w:val="32"/>
          <w:szCs w:val="24"/>
        </w:rPr>
        <w:t>ő</w:t>
      </w:r>
      <w:r w:rsidR="00010C53" w:rsidRPr="00A869E1">
        <w:rPr>
          <w:rFonts w:ascii="Garamond" w:hAnsi="Garamond" w:cs="Times New Roman"/>
          <w:sz w:val="32"/>
          <w:szCs w:val="24"/>
        </w:rPr>
        <w:t>l, de nem haszn</w:t>
      </w:r>
      <w:r w:rsidR="00010C53" w:rsidRPr="00A869E1">
        <w:rPr>
          <w:rFonts w:ascii="Garamond" w:hAnsi="Garamond" w:cs="Harrington"/>
          <w:sz w:val="32"/>
          <w:szCs w:val="24"/>
        </w:rPr>
        <w:t>á</w:t>
      </w:r>
      <w:r w:rsidR="00010C53" w:rsidRPr="00A869E1">
        <w:rPr>
          <w:rFonts w:ascii="Garamond" w:hAnsi="Garamond" w:cs="Times New Roman"/>
          <w:sz w:val="32"/>
          <w:szCs w:val="24"/>
        </w:rPr>
        <w:t>lta fel egyik</w:t>
      </w:r>
      <w:r w:rsidR="00142011" w:rsidRPr="00A869E1">
        <w:rPr>
          <w:rFonts w:ascii="Garamond" w:hAnsi="Garamond" w:cs="Times New Roman"/>
          <w:sz w:val="32"/>
          <w:szCs w:val="24"/>
        </w:rPr>
        <w:t>ük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 m</w:t>
      </w:r>
      <w:r w:rsidR="00010C53" w:rsidRPr="00A869E1">
        <w:rPr>
          <w:rFonts w:ascii="Garamond" w:hAnsi="Garamond" w:cs="Cambria"/>
          <w:sz w:val="32"/>
          <w:szCs w:val="24"/>
        </w:rPr>
        <w:t>ű</w:t>
      </w:r>
      <w:r w:rsidR="00010C53" w:rsidRPr="00A869E1">
        <w:rPr>
          <w:rFonts w:ascii="Garamond" w:hAnsi="Garamond" w:cs="Times New Roman"/>
          <w:sz w:val="32"/>
          <w:szCs w:val="24"/>
        </w:rPr>
        <w:t>v</w:t>
      </w:r>
      <w:r w:rsidR="00142011" w:rsidRPr="00A869E1">
        <w:rPr>
          <w:rFonts w:ascii="Garamond" w:hAnsi="Garamond" w:cs="Cambria"/>
          <w:sz w:val="32"/>
          <w:szCs w:val="24"/>
        </w:rPr>
        <w:t>é</w:t>
      </w:r>
      <w:r w:rsidR="00142011" w:rsidRPr="00A869E1">
        <w:rPr>
          <w:rFonts w:ascii="Garamond" w:hAnsi="Garamond" w:cs="Times New Roman"/>
          <w:sz w:val="32"/>
          <w:szCs w:val="24"/>
        </w:rPr>
        <w:t>t sem</w:t>
      </w:r>
      <w:r w:rsidR="00A869E1" w:rsidRPr="00A869E1">
        <w:rPr>
          <w:rFonts w:ascii="Garamond" w:hAnsi="Garamond" w:cs="Times New Roman"/>
          <w:sz w:val="32"/>
          <w:szCs w:val="24"/>
        </w:rPr>
        <w:t xml:space="preserve"> teljes mértékben</w:t>
      </w:r>
      <w:r w:rsidR="00142011" w:rsidRPr="00A869E1">
        <w:rPr>
          <w:rFonts w:ascii="Garamond" w:hAnsi="Garamond" w:cs="Times New Roman"/>
          <w:sz w:val="32"/>
          <w:szCs w:val="24"/>
        </w:rPr>
        <w:t>. Helyette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 alkotott valami forradalmit és egyedit, amely egyedüláll</w:t>
      </w:r>
      <w:r w:rsidR="00D02A41" w:rsidRPr="00A869E1">
        <w:rPr>
          <w:rFonts w:ascii="Garamond" w:hAnsi="Garamond" w:cs="Times New Roman"/>
          <w:sz w:val="32"/>
          <w:szCs w:val="24"/>
        </w:rPr>
        <w:t>ó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 a magyar irodalom élén, és amihez nem volt fogható soha semmi.</w:t>
      </w:r>
    </w:p>
    <w:p w:rsidR="00B26B24" w:rsidRPr="00A869E1" w:rsidRDefault="00B26B24" w:rsidP="00E56997">
      <w:pPr>
        <w:spacing w:before="120" w:after="120" w:line="360" w:lineRule="auto"/>
        <w:contextualSpacing/>
        <w:jc w:val="both"/>
        <w:rPr>
          <w:rFonts w:ascii="Garamond" w:hAnsi="Garamond" w:cs="Times New Roman"/>
          <w:sz w:val="32"/>
          <w:szCs w:val="24"/>
        </w:rPr>
      </w:pPr>
    </w:p>
    <w:p w:rsidR="00504588" w:rsidRPr="00A869E1" w:rsidRDefault="00A869E1" w:rsidP="00A869E1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 w:val="32"/>
          <w:szCs w:val="24"/>
        </w:rPr>
      </w:pPr>
      <w:r w:rsidRPr="00A869E1">
        <w:rPr>
          <w:rFonts w:ascii="Garamond" w:hAnsi="Garamond" w:cs="Times New Roman"/>
          <w:sz w:val="32"/>
          <w:szCs w:val="24"/>
        </w:rPr>
        <w:t xml:space="preserve">Irodalmi szempontból kiváló újításnak számít például, hogy a szimmetrikusan szerkesztett, ötfelvonásos dráma az utolsó szakaszban értelmezi az addig látottakat, és mérlegeli a konfliktust, méghozzá a király szemszögéből. </w:t>
      </w:r>
    </w:p>
    <w:p w:rsidR="00504588" w:rsidRPr="00A869E1" w:rsidRDefault="00504588" w:rsidP="00E56997">
      <w:pPr>
        <w:spacing w:before="120" w:after="120" w:line="360" w:lineRule="auto"/>
        <w:contextualSpacing/>
        <w:jc w:val="both"/>
        <w:rPr>
          <w:rFonts w:ascii="Garamond" w:hAnsi="Garamond" w:cs="Times New Roman"/>
          <w:sz w:val="28"/>
          <w:szCs w:val="24"/>
        </w:rPr>
      </w:pPr>
    </w:p>
    <w:p w:rsidR="00A869E1" w:rsidRDefault="00A869E1" w:rsidP="00D02A41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 w:val="32"/>
          <w:szCs w:val="24"/>
        </w:rPr>
      </w:pPr>
      <w:r>
        <w:rPr>
          <w:rFonts w:ascii="Garamond" w:hAnsi="Garamond" w:cs="Times New Roman"/>
          <w:sz w:val="32"/>
          <w:szCs w:val="24"/>
        </w:rPr>
        <w:t>Továbbá</w:t>
      </w:r>
      <w:r w:rsidR="00D02A41" w:rsidRPr="00A869E1">
        <w:rPr>
          <w:rFonts w:ascii="Garamond" w:hAnsi="Garamond" w:cs="Times New Roman"/>
          <w:sz w:val="32"/>
          <w:szCs w:val="24"/>
        </w:rPr>
        <w:t xml:space="preserve"> Katona tragédiája o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lyan </w:t>
      </w:r>
      <w:r w:rsidR="00D02A41" w:rsidRPr="00A869E1">
        <w:rPr>
          <w:rFonts w:ascii="Garamond" w:hAnsi="Garamond" w:cs="Times New Roman"/>
          <w:sz w:val="32"/>
          <w:szCs w:val="24"/>
        </w:rPr>
        <w:t xml:space="preserve">komoly 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politikai és társadalmi kérdéseket </w:t>
      </w:r>
      <w:r w:rsidR="00D02A41" w:rsidRPr="00A869E1">
        <w:rPr>
          <w:rFonts w:ascii="Garamond" w:hAnsi="Garamond" w:cs="Times New Roman"/>
          <w:sz w:val="32"/>
          <w:szCs w:val="24"/>
        </w:rPr>
        <w:t>vet fel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, </w:t>
      </w:r>
      <w:r w:rsidR="00D02A41" w:rsidRPr="00A869E1">
        <w:rPr>
          <w:rFonts w:ascii="Garamond" w:hAnsi="Garamond" w:cs="Times New Roman"/>
          <w:sz w:val="32"/>
          <w:szCs w:val="24"/>
        </w:rPr>
        <w:t>a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melyek </w:t>
      </w:r>
      <w:r w:rsidR="00D02A41" w:rsidRPr="00A869E1">
        <w:rPr>
          <w:rFonts w:ascii="Garamond" w:hAnsi="Garamond" w:cs="Times New Roman"/>
          <w:sz w:val="32"/>
          <w:szCs w:val="24"/>
        </w:rPr>
        <w:t xml:space="preserve">a </w:t>
      </w:r>
      <w:r w:rsidR="00010C53" w:rsidRPr="00A869E1">
        <w:rPr>
          <w:rFonts w:ascii="Garamond" w:hAnsi="Garamond" w:cs="Times New Roman"/>
          <w:sz w:val="32"/>
          <w:szCs w:val="24"/>
        </w:rPr>
        <w:t>kés</w:t>
      </w:r>
      <w:r w:rsidR="00010C53" w:rsidRPr="00A869E1">
        <w:rPr>
          <w:rFonts w:ascii="Garamond" w:hAnsi="Garamond" w:cs="Cambria"/>
          <w:sz w:val="32"/>
          <w:szCs w:val="24"/>
        </w:rPr>
        <w:t>ő</w:t>
      </w:r>
      <w:r w:rsidR="00010C53" w:rsidRPr="00A869E1">
        <w:rPr>
          <w:rFonts w:ascii="Garamond" w:hAnsi="Garamond" w:cs="Times New Roman"/>
          <w:sz w:val="32"/>
          <w:szCs w:val="24"/>
        </w:rPr>
        <w:t>bb</w:t>
      </w:r>
      <w:r w:rsidR="00D02A41" w:rsidRPr="00A869E1">
        <w:rPr>
          <w:rFonts w:ascii="Garamond" w:hAnsi="Garamond" w:cs="Times New Roman"/>
          <w:sz w:val="32"/>
          <w:szCs w:val="24"/>
        </w:rPr>
        <w:t>i korokban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 biztosan </w:t>
      </w:r>
      <w:r w:rsidR="00D02A41" w:rsidRPr="00A869E1">
        <w:rPr>
          <w:rFonts w:ascii="Garamond" w:hAnsi="Garamond" w:cs="Times New Roman"/>
          <w:sz w:val="32"/>
          <w:szCs w:val="24"/>
        </w:rPr>
        <w:t>aktuális tartalommal telítődnek majd meg, i</w:t>
      </w:r>
      <w:r w:rsidR="00010C53" w:rsidRPr="00A869E1">
        <w:rPr>
          <w:rFonts w:ascii="Garamond" w:hAnsi="Garamond" w:cs="Times New Roman"/>
          <w:sz w:val="32"/>
          <w:szCs w:val="24"/>
        </w:rPr>
        <w:t>d</w:t>
      </w:r>
      <w:r w:rsidR="00010C53" w:rsidRPr="00A869E1">
        <w:rPr>
          <w:rFonts w:ascii="Garamond" w:hAnsi="Garamond" w:cs="Cambria"/>
          <w:sz w:val="32"/>
          <w:szCs w:val="24"/>
        </w:rPr>
        <w:t>ő</w:t>
      </w:r>
      <w:r w:rsidR="00010C53" w:rsidRPr="00A869E1">
        <w:rPr>
          <w:rFonts w:ascii="Garamond" w:hAnsi="Garamond" w:cs="Times New Roman"/>
          <w:sz w:val="32"/>
          <w:szCs w:val="24"/>
        </w:rPr>
        <w:t>szer</w:t>
      </w:r>
      <w:r w:rsidR="00010C53" w:rsidRPr="00A869E1">
        <w:rPr>
          <w:rFonts w:ascii="Garamond" w:hAnsi="Garamond" w:cs="Cambria"/>
          <w:sz w:val="32"/>
          <w:szCs w:val="24"/>
        </w:rPr>
        <w:t>ű</w:t>
      </w:r>
      <w:r w:rsidR="00010C53" w:rsidRPr="00A869E1">
        <w:rPr>
          <w:rFonts w:ascii="Garamond" w:hAnsi="Garamond" w:cs="Times New Roman"/>
          <w:sz w:val="32"/>
          <w:szCs w:val="24"/>
        </w:rPr>
        <w:t>v</w:t>
      </w:r>
      <w:r w:rsidR="00010C53" w:rsidRPr="00A869E1">
        <w:rPr>
          <w:rFonts w:ascii="Garamond" w:hAnsi="Garamond" w:cs="Harrington"/>
          <w:sz w:val="32"/>
          <w:szCs w:val="24"/>
        </w:rPr>
        <w:t>é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 fognak v</w:t>
      </w:r>
      <w:r w:rsidR="00010C53" w:rsidRPr="00A869E1">
        <w:rPr>
          <w:rFonts w:ascii="Garamond" w:hAnsi="Garamond" w:cs="Harrington"/>
          <w:sz w:val="32"/>
          <w:szCs w:val="24"/>
        </w:rPr>
        <w:t>á</w:t>
      </w:r>
      <w:r w:rsidR="00010C53" w:rsidRPr="00A869E1">
        <w:rPr>
          <w:rFonts w:ascii="Garamond" w:hAnsi="Garamond" w:cs="Times New Roman"/>
          <w:sz w:val="32"/>
          <w:szCs w:val="24"/>
        </w:rPr>
        <w:t xml:space="preserve">lni. </w:t>
      </w:r>
    </w:p>
    <w:p w:rsidR="00A869E1" w:rsidRDefault="00A869E1" w:rsidP="00D02A41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 w:val="32"/>
          <w:szCs w:val="24"/>
        </w:rPr>
      </w:pPr>
    </w:p>
    <w:p w:rsidR="00010C53" w:rsidRPr="00A869E1" w:rsidRDefault="00D02A41" w:rsidP="00D02A41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 w:val="32"/>
          <w:szCs w:val="24"/>
        </w:rPr>
      </w:pPr>
      <w:r w:rsidRPr="00A869E1">
        <w:rPr>
          <w:rFonts w:ascii="Garamond" w:hAnsi="Garamond" w:cs="Times New Roman"/>
          <w:sz w:val="32"/>
          <w:szCs w:val="24"/>
        </w:rPr>
        <w:t xml:space="preserve">Az </w:t>
      </w:r>
      <w:r w:rsidR="00E56997" w:rsidRPr="00A869E1">
        <w:rPr>
          <w:rFonts w:ascii="Garamond" w:hAnsi="Garamond" w:cs="Times New Roman"/>
          <w:sz w:val="32"/>
          <w:szCs w:val="24"/>
        </w:rPr>
        <w:t xml:space="preserve">Ön </w:t>
      </w:r>
      <w:r w:rsidRPr="00A869E1">
        <w:rPr>
          <w:rFonts w:ascii="Garamond" w:hAnsi="Garamond" w:cs="Times New Roman"/>
          <w:sz w:val="32"/>
          <w:szCs w:val="24"/>
        </w:rPr>
        <w:t xml:space="preserve">állítása </w:t>
      </w:r>
      <w:r w:rsidR="00E56997" w:rsidRPr="00A869E1">
        <w:rPr>
          <w:rFonts w:ascii="Garamond" w:hAnsi="Garamond" w:cs="Times New Roman"/>
          <w:sz w:val="32"/>
          <w:szCs w:val="24"/>
        </w:rPr>
        <w:t>szerint a nemzetet és a fels</w:t>
      </w:r>
      <w:r w:rsidR="00E56997" w:rsidRPr="00A869E1">
        <w:rPr>
          <w:rFonts w:ascii="Garamond" w:hAnsi="Garamond" w:cs="Cambria"/>
          <w:sz w:val="32"/>
          <w:szCs w:val="24"/>
        </w:rPr>
        <w:t>ő</w:t>
      </w:r>
      <w:r w:rsidR="00E56997" w:rsidRPr="00A869E1">
        <w:rPr>
          <w:rFonts w:ascii="Garamond" w:hAnsi="Garamond" w:cs="Times New Roman"/>
          <w:sz w:val="32"/>
          <w:szCs w:val="24"/>
        </w:rPr>
        <w:t xml:space="preserve">bb hatalmakat sérelem érte. </w:t>
      </w:r>
      <w:r w:rsidR="00B26B24" w:rsidRPr="00A869E1">
        <w:rPr>
          <w:rFonts w:ascii="Garamond" w:hAnsi="Garamond" w:cs="Times New Roman"/>
          <w:sz w:val="32"/>
          <w:szCs w:val="24"/>
        </w:rPr>
        <w:t>Azt állítja, hogy a dráma buzdít</w:t>
      </w:r>
      <w:r w:rsidRPr="00A869E1">
        <w:rPr>
          <w:rFonts w:ascii="Garamond" w:hAnsi="Garamond" w:cs="Times New Roman"/>
          <w:sz w:val="32"/>
          <w:szCs w:val="24"/>
        </w:rPr>
        <w:t>aná</w:t>
      </w:r>
      <w:r w:rsidR="00B26B24" w:rsidRPr="00A869E1">
        <w:rPr>
          <w:rFonts w:ascii="Garamond" w:hAnsi="Garamond" w:cs="Times New Roman"/>
          <w:sz w:val="32"/>
          <w:szCs w:val="24"/>
        </w:rPr>
        <w:t xml:space="preserve"> az embereket a lázadásra. </w:t>
      </w:r>
      <w:r w:rsidRPr="00A869E1">
        <w:rPr>
          <w:rFonts w:ascii="Garamond" w:hAnsi="Garamond" w:cs="Times New Roman"/>
          <w:sz w:val="32"/>
          <w:szCs w:val="24"/>
        </w:rPr>
        <w:t>Véleményem szerint ez b</w:t>
      </w:r>
      <w:r w:rsidR="00E56997" w:rsidRPr="00A869E1">
        <w:rPr>
          <w:rFonts w:ascii="Garamond" w:hAnsi="Garamond" w:cs="Times New Roman"/>
          <w:sz w:val="32"/>
          <w:szCs w:val="24"/>
        </w:rPr>
        <w:t xml:space="preserve">adarság. </w:t>
      </w:r>
      <w:r w:rsidR="00B26B24" w:rsidRPr="00A869E1">
        <w:rPr>
          <w:rFonts w:ascii="Garamond" w:hAnsi="Garamond" w:cs="Times New Roman"/>
          <w:sz w:val="32"/>
          <w:szCs w:val="24"/>
        </w:rPr>
        <w:t xml:space="preserve">Ha a nép lázadni akar, akkor </w:t>
      </w:r>
      <w:r w:rsidRPr="00A869E1">
        <w:rPr>
          <w:rFonts w:ascii="Garamond" w:hAnsi="Garamond" w:cs="Times New Roman"/>
          <w:sz w:val="32"/>
          <w:szCs w:val="24"/>
        </w:rPr>
        <w:t xml:space="preserve">azt színházi előadás nélkül </w:t>
      </w:r>
      <w:r w:rsidR="00B26B24" w:rsidRPr="00A869E1">
        <w:rPr>
          <w:rFonts w:ascii="Garamond" w:hAnsi="Garamond" w:cs="Times New Roman"/>
          <w:sz w:val="32"/>
          <w:szCs w:val="24"/>
        </w:rPr>
        <w:t>is</w:t>
      </w:r>
      <w:r w:rsidRPr="00A869E1">
        <w:rPr>
          <w:rFonts w:ascii="Garamond" w:hAnsi="Garamond" w:cs="Times New Roman"/>
          <w:sz w:val="32"/>
          <w:szCs w:val="24"/>
        </w:rPr>
        <w:t xml:space="preserve"> véghez tudná vinni</w:t>
      </w:r>
      <w:r w:rsidR="00B26B24" w:rsidRPr="00A869E1">
        <w:rPr>
          <w:rFonts w:ascii="Garamond" w:hAnsi="Garamond" w:cs="Times New Roman"/>
          <w:sz w:val="32"/>
          <w:szCs w:val="24"/>
        </w:rPr>
        <w:t xml:space="preserve">. Ahhoz nem kell </w:t>
      </w:r>
      <w:r w:rsidRPr="00A869E1">
        <w:rPr>
          <w:rFonts w:ascii="Garamond" w:hAnsi="Garamond" w:cs="Times New Roman"/>
          <w:sz w:val="32"/>
          <w:szCs w:val="24"/>
        </w:rPr>
        <w:t xml:space="preserve">ez a mű. </w:t>
      </w:r>
    </w:p>
    <w:p w:rsidR="00504588" w:rsidRPr="00A869E1" w:rsidRDefault="00504588" w:rsidP="00D02A41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Cs w:val="24"/>
        </w:rPr>
      </w:pPr>
    </w:p>
    <w:p w:rsidR="00E527FA" w:rsidRPr="00A869E1" w:rsidRDefault="00142011" w:rsidP="00E527FA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 w:val="32"/>
          <w:szCs w:val="24"/>
        </w:rPr>
      </w:pPr>
      <w:r w:rsidRPr="00A869E1">
        <w:rPr>
          <w:rFonts w:ascii="Garamond" w:hAnsi="Garamond" w:cs="Times New Roman"/>
          <w:sz w:val="32"/>
          <w:szCs w:val="24"/>
        </w:rPr>
        <w:t>A</w:t>
      </w:r>
      <w:r w:rsidR="00A869E1">
        <w:rPr>
          <w:rFonts w:ascii="Garamond" w:hAnsi="Garamond" w:cs="Times New Roman"/>
          <w:sz w:val="32"/>
          <w:szCs w:val="24"/>
        </w:rPr>
        <w:t>zt is le kell szögeznem, hogy a</w:t>
      </w:r>
      <w:r w:rsidRPr="00A869E1">
        <w:rPr>
          <w:rFonts w:ascii="Garamond" w:hAnsi="Garamond" w:cs="Times New Roman"/>
          <w:sz w:val="32"/>
          <w:szCs w:val="24"/>
        </w:rPr>
        <w:t xml:space="preserve"> </w:t>
      </w:r>
      <w:r w:rsidR="00D02A41" w:rsidRPr="00A869E1">
        <w:rPr>
          <w:rFonts w:ascii="Garamond" w:hAnsi="Garamond" w:cs="Times New Roman"/>
          <w:sz w:val="32"/>
          <w:szCs w:val="24"/>
        </w:rPr>
        <w:t>darab</w:t>
      </w:r>
      <w:r w:rsidRPr="00A869E1">
        <w:rPr>
          <w:rFonts w:ascii="Garamond" w:hAnsi="Garamond" w:cs="Times New Roman"/>
          <w:sz w:val="32"/>
          <w:szCs w:val="24"/>
        </w:rPr>
        <w:t xml:space="preserve"> nem irányul </w:t>
      </w:r>
      <w:r w:rsidR="00413E58" w:rsidRPr="00A869E1">
        <w:rPr>
          <w:rFonts w:ascii="Garamond" w:hAnsi="Garamond" w:cs="Times New Roman"/>
          <w:sz w:val="32"/>
          <w:szCs w:val="24"/>
        </w:rPr>
        <w:t xml:space="preserve">kifejezetten </w:t>
      </w:r>
      <w:r w:rsidRPr="00A869E1">
        <w:rPr>
          <w:rFonts w:ascii="Garamond" w:hAnsi="Garamond" w:cs="Times New Roman"/>
          <w:sz w:val="32"/>
          <w:szCs w:val="24"/>
        </w:rPr>
        <w:t>a Habsburgok</w:t>
      </w:r>
      <w:r w:rsidR="00D02A41" w:rsidRPr="00A869E1">
        <w:rPr>
          <w:rFonts w:ascii="Garamond" w:hAnsi="Garamond" w:cs="Times New Roman"/>
          <w:sz w:val="32"/>
          <w:szCs w:val="24"/>
        </w:rPr>
        <w:t xml:space="preserve"> vagy a király</w:t>
      </w:r>
      <w:r w:rsidRPr="00A869E1">
        <w:rPr>
          <w:rFonts w:ascii="Garamond" w:hAnsi="Garamond" w:cs="Times New Roman"/>
          <w:sz w:val="32"/>
          <w:szCs w:val="24"/>
        </w:rPr>
        <w:t xml:space="preserve"> ellen, hisz voltaképp uralkodógyilkosság nem történ</w:t>
      </w:r>
      <w:r w:rsidR="00D02A41" w:rsidRPr="00A869E1">
        <w:rPr>
          <w:rFonts w:ascii="Garamond" w:hAnsi="Garamond" w:cs="Times New Roman"/>
          <w:sz w:val="32"/>
          <w:szCs w:val="24"/>
        </w:rPr>
        <w:t>ik Katona művébe</w:t>
      </w:r>
      <w:r w:rsidR="00E527FA" w:rsidRPr="00A869E1">
        <w:rPr>
          <w:rFonts w:ascii="Garamond" w:hAnsi="Garamond" w:cs="Times New Roman"/>
          <w:sz w:val="32"/>
          <w:szCs w:val="24"/>
        </w:rPr>
        <w:t xml:space="preserve">n. Sőt, Bánk a végletekig hűséges az uralkodóhoz, II. Endréhez. </w:t>
      </w:r>
      <w:r w:rsidRPr="00A869E1">
        <w:rPr>
          <w:rFonts w:ascii="Garamond" w:hAnsi="Garamond" w:cs="Times New Roman"/>
          <w:sz w:val="32"/>
          <w:szCs w:val="24"/>
        </w:rPr>
        <w:t xml:space="preserve">Gertrudis királyné halála </w:t>
      </w:r>
      <w:r w:rsidR="00E527FA" w:rsidRPr="00A869E1">
        <w:rPr>
          <w:rFonts w:ascii="Garamond" w:hAnsi="Garamond" w:cs="Times New Roman"/>
          <w:sz w:val="32"/>
          <w:szCs w:val="24"/>
        </w:rPr>
        <w:t xml:space="preserve">pedig </w:t>
      </w:r>
      <w:r w:rsidRPr="00A869E1">
        <w:rPr>
          <w:rFonts w:ascii="Garamond" w:hAnsi="Garamond" w:cs="Times New Roman"/>
          <w:sz w:val="32"/>
          <w:szCs w:val="24"/>
        </w:rPr>
        <w:t>pusztán önvédel</w:t>
      </w:r>
      <w:r w:rsidR="00E527FA" w:rsidRPr="00A869E1">
        <w:rPr>
          <w:rFonts w:ascii="Garamond" w:hAnsi="Garamond" w:cs="Times New Roman"/>
          <w:sz w:val="32"/>
          <w:szCs w:val="24"/>
        </w:rPr>
        <w:t>emből származ</w:t>
      </w:r>
      <w:r w:rsidR="00A869E1">
        <w:rPr>
          <w:rFonts w:ascii="Garamond" w:hAnsi="Garamond" w:cs="Times New Roman"/>
          <w:sz w:val="32"/>
          <w:szCs w:val="24"/>
        </w:rPr>
        <w:t>ik</w:t>
      </w:r>
      <w:r w:rsidR="00E527FA" w:rsidRPr="00A869E1">
        <w:rPr>
          <w:rFonts w:ascii="Garamond" w:hAnsi="Garamond" w:cs="Times New Roman"/>
          <w:sz w:val="32"/>
          <w:szCs w:val="24"/>
        </w:rPr>
        <w:t xml:space="preserve">. </w:t>
      </w:r>
    </w:p>
    <w:p w:rsidR="00504588" w:rsidRPr="00A869E1" w:rsidRDefault="00504588" w:rsidP="00E527FA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Cs w:val="24"/>
        </w:rPr>
      </w:pPr>
    </w:p>
    <w:p w:rsidR="00504588" w:rsidRPr="00A869E1" w:rsidRDefault="00A869E1" w:rsidP="00504588">
      <w:pPr>
        <w:spacing w:before="120" w:after="120" w:line="360" w:lineRule="auto"/>
        <w:ind w:firstLine="708"/>
        <w:contextualSpacing/>
        <w:jc w:val="both"/>
        <w:rPr>
          <w:rFonts w:ascii="Garamond" w:hAnsi="Garamond" w:cs="Times New Roman"/>
          <w:sz w:val="32"/>
          <w:szCs w:val="24"/>
        </w:rPr>
      </w:pPr>
      <w:r>
        <w:rPr>
          <w:rFonts w:ascii="Garamond" w:hAnsi="Garamond" w:cs="Times New Roman"/>
          <w:sz w:val="32"/>
          <w:szCs w:val="24"/>
        </w:rPr>
        <w:t>Végül pedig e</w:t>
      </w:r>
      <w:r w:rsidR="00413E58" w:rsidRPr="00A869E1">
        <w:rPr>
          <w:rFonts w:ascii="Garamond" w:hAnsi="Garamond" w:cs="Times New Roman"/>
          <w:sz w:val="32"/>
          <w:szCs w:val="24"/>
        </w:rPr>
        <w:t>lmondható, hogy Bánk bán és Gertrudis d</w:t>
      </w:r>
      <w:r w:rsidRPr="00A869E1">
        <w:rPr>
          <w:rFonts w:ascii="Garamond" w:hAnsi="Garamond" w:cs="Times New Roman"/>
          <w:sz w:val="32"/>
          <w:szCs w:val="24"/>
        </w:rPr>
        <w:t>é</w:t>
      </w:r>
      <w:r w:rsidR="00413E58" w:rsidRPr="00A869E1">
        <w:rPr>
          <w:rFonts w:ascii="Garamond" w:hAnsi="Garamond" w:cs="Times New Roman"/>
          <w:sz w:val="32"/>
          <w:szCs w:val="24"/>
        </w:rPr>
        <w:t>monizált alakja a magyar népi emlékezet szerves része lesz, kettejük konfliktusa pedig</w:t>
      </w:r>
      <w:r w:rsidR="00E527FA" w:rsidRPr="00A869E1">
        <w:rPr>
          <w:rFonts w:ascii="Garamond" w:hAnsi="Garamond" w:cs="Times New Roman"/>
          <w:sz w:val="32"/>
          <w:szCs w:val="24"/>
        </w:rPr>
        <w:t xml:space="preserve"> </w:t>
      </w:r>
      <w:r w:rsidR="00413E58" w:rsidRPr="00A869E1">
        <w:rPr>
          <w:rFonts w:ascii="Garamond" w:hAnsi="Garamond" w:cs="Times New Roman"/>
          <w:sz w:val="32"/>
          <w:szCs w:val="24"/>
        </w:rPr>
        <w:t>– Katona József Úr tehetségének köszönhet</w:t>
      </w:r>
      <w:r w:rsidR="00E527FA" w:rsidRPr="00A869E1">
        <w:rPr>
          <w:rFonts w:ascii="Garamond" w:hAnsi="Garamond" w:cs="Times New Roman"/>
          <w:sz w:val="32"/>
          <w:szCs w:val="24"/>
        </w:rPr>
        <w:t>ő</w:t>
      </w:r>
      <w:r w:rsidR="00413E58" w:rsidRPr="00A869E1">
        <w:rPr>
          <w:rFonts w:ascii="Garamond" w:hAnsi="Garamond" w:cs="Times New Roman"/>
          <w:sz w:val="32"/>
          <w:szCs w:val="24"/>
        </w:rPr>
        <w:t>en – a szenved</w:t>
      </w:r>
      <w:r w:rsidR="00E527FA" w:rsidRPr="00A869E1">
        <w:rPr>
          <w:rFonts w:ascii="Garamond" w:hAnsi="Garamond" w:cs="Times New Roman"/>
          <w:sz w:val="32"/>
          <w:szCs w:val="24"/>
        </w:rPr>
        <w:t>ő</w:t>
      </w:r>
      <w:r w:rsidR="00413E58" w:rsidRPr="00A869E1">
        <w:rPr>
          <w:rFonts w:ascii="Garamond" w:hAnsi="Garamond" w:cs="Times New Roman"/>
          <w:sz w:val="32"/>
          <w:szCs w:val="24"/>
        </w:rPr>
        <w:t xml:space="preserve"> magyarság és az elnyomó idegenek antagonizmusát is tökéletesen kifejez</w:t>
      </w:r>
      <w:r w:rsidR="00E527FA" w:rsidRPr="00A869E1">
        <w:rPr>
          <w:rFonts w:ascii="Garamond" w:hAnsi="Garamond" w:cs="Times New Roman"/>
          <w:sz w:val="32"/>
          <w:szCs w:val="24"/>
        </w:rPr>
        <w:t>i</w:t>
      </w:r>
      <w:r w:rsidR="00413E58" w:rsidRPr="00A869E1">
        <w:rPr>
          <w:rFonts w:ascii="Garamond" w:hAnsi="Garamond" w:cs="Times New Roman"/>
          <w:sz w:val="32"/>
          <w:szCs w:val="24"/>
        </w:rPr>
        <w:t>. Pontosan úgy, ahogy anno 1213-ban az Andechs-házból származó Meráni Gertrúd halála.</w:t>
      </w:r>
    </w:p>
    <w:p w:rsidR="00504588" w:rsidRPr="00A869E1" w:rsidRDefault="00504588" w:rsidP="00504588">
      <w:pPr>
        <w:spacing w:before="120" w:after="120" w:line="360" w:lineRule="auto"/>
        <w:ind w:firstLine="708"/>
        <w:contextualSpacing/>
        <w:jc w:val="right"/>
        <w:rPr>
          <w:rFonts w:ascii="Garamond" w:hAnsi="Garamond" w:cs="Times New Roman"/>
          <w:i/>
          <w:sz w:val="32"/>
          <w:szCs w:val="24"/>
        </w:rPr>
      </w:pPr>
      <w:r w:rsidRPr="00A869E1">
        <w:rPr>
          <w:rFonts w:ascii="Garamond" w:hAnsi="Garamond" w:cs="Times New Roman"/>
          <w:i/>
          <w:sz w:val="32"/>
          <w:szCs w:val="24"/>
        </w:rPr>
        <w:t>Bencze Gréta</w:t>
      </w:r>
    </w:p>
    <w:sectPr w:rsidR="00504588" w:rsidRPr="00A869E1" w:rsidSect="00A32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C4" w:rsidRDefault="008334C4" w:rsidP="00504588">
      <w:pPr>
        <w:spacing w:after="0" w:line="240" w:lineRule="auto"/>
      </w:pPr>
      <w:r>
        <w:separator/>
      </w:r>
    </w:p>
  </w:endnote>
  <w:endnote w:type="continuationSeparator" w:id="1">
    <w:p w:rsidR="008334C4" w:rsidRDefault="008334C4" w:rsidP="0050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C4" w:rsidRDefault="008334C4" w:rsidP="00504588">
      <w:pPr>
        <w:spacing w:after="0" w:line="240" w:lineRule="auto"/>
      </w:pPr>
      <w:r>
        <w:separator/>
      </w:r>
    </w:p>
  </w:footnote>
  <w:footnote w:type="continuationSeparator" w:id="1">
    <w:p w:rsidR="008334C4" w:rsidRDefault="008334C4" w:rsidP="0050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88" w:rsidRDefault="0050458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-559308</wp:posOffset>
          </wp:positionV>
          <wp:extent cx="7625334" cy="10936224"/>
          <wp:effectExtent l="19050" t="0" r="0" b="0"/>
          <wp:wrapNone/>
          <wp:docPr id="2" name="Kép 1" descr="OKLEVÉ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LEVÉ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334" cy="10936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18DF"/>
    <w:multiLevelType w:val="multilevel"/>
    <w:tmpl w:val="2030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202D2"/>
    <w:rsid w:val="00010C53"/>
    <w:rsid w:val="000637ED"/>
    <w:rsid w:val="00142011"/>
    <w:rsid w:val="00333E32"/>
    <w:rsid w:val="00413E58"/>
    <w:rsid w:val="00504588"/>
    <w:rsid w:val="007F32F4"/>
    <w:rsid w:val="008334C4"/>
    <w:rsid w:val="00A324E8"/>
    <w:rsid w:val="00A869E1"/>
    <w:rsid w:val="00B26B24"/>
    <w:rsid w:val="00D02A41"/>
    <w:rsid w:val="00E527FA"/>
    <w:rsid w:val="00E56997"/>
    <w:rsid w:val="00F202D2"/>
    <w:rsid w:val="00F6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4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02D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0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4588"/>
  </w:style>
  <w:style w:type="paragraph" w:styleId="llb">
    <w:name w:val="footer"/>
    <w:basedOn w:val="Norml"/>
    <w:link w:val="llbChar"/>
    <w:uiPriority w:val="99"/>
    <w:semiHidden/>
    <w:unhideWhenUsed/>
    <w:rsid w:val="0050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04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 Gréta</dc:creator>
  <cp:lastModifiedBy>Felhasználó</cp:lastModifiedBy>
  <cp:revision>3</cp:revision>
  <dcterms:created xsi:type="dcterms:W3CDTF">2017-03-19T20:11:00Z</dcterms:created>
  <dcterms:modified xsi:type="dcterms:W3CDTF">2017-03-19T20:22:00Z</dcterms:modified>
</cp:coreProperties>
</file>